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6510" w14:textId="63B66DE5" w:rsidR="004419D4" w:rsidRDefault="00B55D5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4F7C44B1">
                <wp:simplePos x="0" y="0"/>
                <wp:positionH relativeFrom="margin">
                  <wp:posOffset>-157481</wp:posOffset>
                </wp:positionH>
                <wp:positionV relativeFrom="paragraph">
                  <wp:posOffset>-347981</wp:posOffset>
                </wp:positionV>
                <wp:extent cx="4448175" cy="1038225"/>
                <wp:effectExtent l="0" t="0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3213" w14:textId="2E47F7A0" w:rsidR="0011505E" w:rsidRPr="00A2691E" w:rsidRDefault="00B56906" w:rsidP="003E024F">
                            <w:pPr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96"/>
                                <w:szCs w:val="96"/>
                              </w:rPr>
                              <w:t>SUPERBRÁŠKO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.4pt;margin-top:-27.4pt;width:350.2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" stroked="f">
                <v:textbox>
                  <w:txbxContent>
                    <w:p w14:paraId="26803213" w14:textId="2E47F7A0" w:rsidR="0011505E" w:rsidRPr="00A2691E" w:rsidRDefault="00B56906" w:rsidP="003E024F">
                      <w:pPr>
                        <w:jc w:val="both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96"/>
                          <w:szCs w:val="96"/>
                        </w:rPr>
                        <w:t>SUPERBRÁŠKO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EAB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41F53FD5">
            <wp:simplePos x="0" y="0"/>
            <wp:positionH relativeFrom="column">
              <wp:posOffset>5355590</wp:posOffset>
            </wp:positionH>
            <wp:positionV relativeFrom="paragraph">
              <wp:posOffset>-248920</wp:posOffset>
            </wp:positionV>
            <wp:extent cx="755015" cy="698595"/>
            <wp:effectExtent l="0" t="0" r="6985" b="635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9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08B5F93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26D74D9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014FCCFC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6D399C67" w:rsidR="008B4347" w:rsidRDefault="00BA6662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6128" behindDoc="0" locked="0" layoutInCell="1" allowOverlap="1" wp14:anchorId="2CC274AA" wp14:editId="56321673">
            <wp:simplePos x="0" y="0"/>
            <wp:positionH relativeFrom="margin">
              <wp:align>left</wp:align>
            </wp:positionH>
            <wp:positionV relativeFrom="paragraph">
              <wp:posOffset>6202680</wp:posOffset>
            </wp:positionV>
            <wp:extent cx="1993265" cy="1123950"/>
            <wp:effectExtent l="0" t="0" r="6985" b="0"/>
            <wp:wrapSquare wrapText="bothSides"/>
            <wp:docPr id="118486560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13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9200" behindDoc="0" locked="0" layoutInCell="1" allowOverlap="1" wp14:anchorId="31A407D5" wp14:editId="3ABFE511">
            <wp:simplePos x="0" y="0"/>
            <wp:positionH relativeFrom="column">
              <wp:posOffset>3547745</wp:posOffset>
            </wp:positionH>
            <wp:positionV relativeFrom="paragraph">
              <wp:posOffset>448310</wp:posOffset>
            </wp:positionV>
            <wp:extent cx="2633980" cy="3599815"/>
            <wp:effectExtent l="304800" t="304800" r="318770" b="324485"/>
            <wp:wrapSquare wrapText="bothSides"/>
            <wp:docPr id="961550772" name="Obrázok 4" descr="Obrázok, na ktorom je text, fikcia, animák, animovaná rozpráv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50772" name="Obrázok 4" descr="Obrázok, na ktorom je text, fikcia, animák, animovaná rozprávka&#10;&#10;Obsah vygenerovaný pomocou AI môže byť nesprávn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3599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4FE4" w14:textId="4BCC071C" w:rsidR="008B4347" w:rsidRPr="0050081F" w:rsidRDefault="0083266D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8176" behindDoc="0" locked="0" layoutInCell="1" allowOverlap="1" wp14:anchorId="2F89A497" wp14:editId="78EEA5DF">
            <wp:simplePos x="0" y="0"/>
            <wp:positionH relativeFrom="margin">
              <wp:posOffset>3952240</wp:posOffset>
            </wp:positionH>
            <wp:positionV relativeFrom="paragraph">
              <wp:posOffset>6054090</wp:posOffset>
            </wp:positionV>
            <wp:extent cx="1981200" cy="1116330"/>
            <wp:effectExtent l="0" t="0" r="0" b="7620"/>
            <wp:wrapSquare wrapText="bothSides"/>
            <wp:docPr id="18045304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697152" behindDoc="0" locked="0" layoutInCell="1" allowOverlap="1" wp14:anchorId="2BB133FA" wp14:editId="1CA093B4">
            <wp:simplePos x="0" y="0"/>
            <wp:positionH relativeFrom="margin">
              <wp:posOffset>1976120</wp:posOffset>
            </wp:positionH>
            <wp:positionV relativeFrom="paragraph">
              <wp:posOffset>6054090</wp:posOffset>
            </wp:positionV>
            <wp:extent cx="1971675" cy="1111250"/>
            <wp:effectExtent l="0" t="0" r="9525" b="0"/>
            <wp:wrapSquare wrapText="bothSides"/>
            <wp:docPr id="339126950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074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7BCE23AA">
                <wp:simplePos x="0" y="0"/>
                <wp:positionH relativeFrom="margin">
                  <wp:posOffset>-147955</wp:posOffset>
                </wp:positionH>
                <wp:positionV relativeFrom="paragraph">
                  <wp:posOffset>4179570</wp:posOffset>
                </wp:positionV>
                <wp:extent cx="6370320" cy="1781175"/>
                <wp:effectExtent l="0" t="0" r="0" b="952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A940E" w14:textId="24DD77C0" w:rsidR="00296074" w:rsidRDefault="00296074" w:rsidP="003A4F9D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Niektorí superhrdinovia nosia plášte. A niektorí plienky...</w:t>
                            </w:r>
                          </w:p>
                          <w:p w14:paraId="50B20540" w14:textId="04910812" w:rsidR="003A4F9D" w:rsidRPr="003A4F9D" w:rsidRDefault="00296074" w:rsidP="003A4F9D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Desaťročný </w:t>
                            </w:r>
                            <w:proofErr w:type="spellStart"/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Will</w:t>
                            </w:r>
                            <w:r w:rsidR="00BA666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vždy sníval o tom, že sa stane superhrdinom a bude po boku svojho otca policajta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bojovať proti zločincom.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Tento plán mu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výrazne nabúra narodenie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jeho brat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Charlie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ho</w:t>
                            </w:r>
                            <w:r w:rsidR="00BE02D3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ktorý sa okamžite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2D3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stane stredobodom pozornosti celej rodiny. Navyše </w:t>
                            </w:r>
                            <w:proofErr w:type="spellStart"/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Will</w:t>
                            </w:r>
                            <w:r w:rsidR="00BA6662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zistí, že </w:t>
                            </w:r>
                            <w:r w:rsidR="00BE02D3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malý Charlie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má </w:t>
                            </w:r>
                            <w:r w:rsidR="00BE02D3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isté super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schopnosti</w:t>
                            </w:r>
                            <w:r w:rsidR="00BE02D3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 začne na brata trochu žiarliť. Všetky nezhody však musia ísť bokom vo chvíli, keď sa zločinecké duo pokúsi ovládnuť ich mesto.  Dokážu súrodenci spojiť svoje sily a </w:t>
                            </w:r>
                            <w:r w:rsidRPr="0029607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zachrániť mesto?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F8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1.65pt;margin-top:329.1pt;width:501.6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" stroked="f" strokeweight=".25pt">
                <v:textbox>
                  <w:txbxContent>
                    <w:p w14:paraId="581A940E" w14:textId="24DD77C0" w:rsidR="00296074" w:rsidRDefault="00296074" w:rsidP="003A4F9D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Niektorí superhrdinovia nosia plášte. A niektorí plienky...</w:t>
                      </w:r>
                    </w:p>
                    <w:p w14:paraId="50B20540" w14:textId="04910812" w:rsidR="003A4F9D" w:rsidRPr="003A4F9D" w:rsidRDefault="00296074" w:rsidP="003A4F9D">
                      <w:pPr>
                        <w:spacing w:line="360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Desaťročný </w:t>
                      </w:r>
                      <w:proofErr w:type="spellStart"/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Will</w:t>
                      </w:r>
                      <w:r w:rsidR="00BA666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vždy sníval o tom, že sa stane superhrdinom a bude po boku svojho otca policajta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bojovať proti zločincom.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Tento plán mu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výrazne nabúra narodenie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jeho brat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Charlie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ho</w:t>
                      </w:r>
                      <w:r w:rsidR="00BE02D3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ktorý sa okamžite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BE02D3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stane stredobodom pozornosti celej rodiny. Navyše </w:t>
                      </w:r>
                      <w:proofErr w:type="spellStart"/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Will</w:t>
                      </w:r>
                      <w:r w:rsidR="00BA6662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zistí, že </w:t>
                      </w:r>
                      <w:r w:rsidR="00BE02D3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malý Charlie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má </w:t>
                      </w:r>
                      <w:r w:rsidR="00BE02D3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isté super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schopnosti</w:t>
                      </w:r>
                      <w:r w:rsidR="00BE02D3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a začne na brata trochu žiarliť. Všetky nezhody však musia ísť bokom vo chvíli, keď sa zločinecké duo pokúsi ovládnuť ich mesto.  Dokážu súrodenci spojiť svoje sily a </w:t>
                      </w:r>
                      <w:r w:rsidRPr="0029607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zachrániť mesto?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CBB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54C520CA">
                <wp:simplePos x="0" y="0"/>
                <wp:positionH relativeFrom="column">
                  <wp:posOffset>33020</wp:posOffset>
                </wp:positionH>
                <wp:positionV relativeFrom="paragraph">
                  <wp:posOffset>217170</wp:posOffset>
                </wp:positionV>
                <wp:extent cx="3171825" cy="374904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49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792D5A6D" w:rsidR="008B4347" w:rsidRPr="00722AB7" w:rsidRDefault="00B55D5A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B072D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B56906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C6393ED" w14:textId="402378DB" w:rsidR="00C3447A" w:rsidRPr="00D93EFB" w:rsidRDefault="00B56906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SUPER CHARLIE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6F3BE35E" w:rsidR="008B4347" w:rsidRPr="00722AB7" w:rsidRDefault="0011505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animovaný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5FA7693" w14:textId="452A5F75" w:rsidR="00A854E6" w:rsidRPr="00722AB7" w:rsidRDefault="00B56906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Jon</w:t>
                                  </w:r>
                                  <w:proofErr w:type="spellEnd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Holmberg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CA9AD2C" w14:textId="77777777" w:rsidR="008B434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  <w:p w14:paraId="4CC65465" w14:textId="77777777" w:rsidR="001E1EAB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2524B3D" w14:textId="76F15415" w:rsidR="001E1EAB" w:rsidRPr="00722AB7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60B0957F" w14:textId="77777777" w:rsidR="00B56906" w:rsidRDefault="00B56906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Jon</w:t>
                                  </w:r>
                                  <w:proofErr w:type="spellEnd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Holmberg</w:t>
                                  </w:r>
                                  <w:proofErr w:type="spellEnd"/>
                                </w:p>
                                <w:p w14:paraId="18A7DC6B" w14:textId="54ABDFAB" w:rsidR="001E1EAB" w:rsidRPr="00722AB7" w:rsidRDefault="00B56906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Camilla</w:t>
                                  </w:r>
                                  <w:proofErr w:type="spellEnd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Läckberg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0B1D3E58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6A3FC9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v slovenskom znení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6A18116" w14:textId="42582FA1" w:rsidR="007C1913" w:rsidRPr="007C1913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Hugo Podoba</w:t>
                                  </w:r>
                                </w:p>
                                <w:p w14:paraId="4CE1F6B1" w14:textId="4384AE55" w:rsidR="007C1913" w:rsidRPr="007C1913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Marek Chrobák</w:t>
                                  </w:r>
                                </w:p>
                                <w:p w14:paraId="13C1CC01" w14:textId="2691FB2A" w:rsidR="007C1913" w:rsidRPr="007C1913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Peter Sklár</w:t>
                                  </w:r>
                                </w:p>
                                <w:p w14:paraId="0CBC04D4" w14:textId="6CC7C92E" w:rsidR="007C1913" w:rsidRPr="007C1913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Martin Kaprálik</w:t>
                                  </w:r>
                                </w:p>
                                <w:p w14:paraId="2411F0EA" w14:textId="60D296CD" w:rsidR="007C1913" w:rsidRPr="007C1913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Zuzana </w:t>
                                  </w:r>
                                  <w:proofErr w:type="spellStart"/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Kyzeková</w:t>
                                  </w:r>
                                  <w:proofErr w:type="spellEnd"/>
                                </w:p>
                                <w:p w14:paraId="76606364" w14:textId="6A8B8E49" w:rsidR="00A2691E" w:rsidRPr="00722AB7" w:rsidRDefault="007C1913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Štefan </w:t>
                                  </w:r>
                                  <w:proofErr w:type="spellStart"/>
                                  <w:r w:rsidRPr="007C191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Richtárech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1C8102A4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F8F1FAD" w14:textId="5A6B314A" w:rsidR="008B4347" w:rsidRDefault="00B5690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Švédsko</w:t>
                                  </w:r>
                                </w:p>
                                <w:p w14:paraId="6C4DE8A5" w14:textId="322BDE1E" w:rsidR="00A2691E" w:rsidRPr="00722AB7" w:rsidRDefault="00B5690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Dánsko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3067B0FF" w:rsidR="008B4347" w:rsidRPr="00722AB7" w:rsidRDefault="006A3FC9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8</w:t>
                                  </w:r>
                                  <w:r w:rsidR="00B56906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</w:t>
                                  </w:r>
                                  <w:r w:rsidR="00D93EF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50E1870" w14:textId="01E01658" w:rsidR="00E2247F" w:rsidRPr="00722AB7" w:rsidRDefault="006A3FC9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slovenský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486B6321" w14:textId="70B90A93" w:rsidR="00FF1DCC" w:rsidRPr="00722AB7" w:rsidRDefault="00440CA1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C1913" w:rsidRPr="007C191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7497D2" wp14:editId="0B8E64AD">
                                        <wp:extent cx="361950" cy="333375"/>
                                        <wp:effectExtent l="0" t="0" r="0" b="9525"/>
                                        <wp:docPr id="382315116" name="Obrázo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A9F4" id="Textové pole 2" o:spid="_x0000_s1028" type="#_x0000_t202" style="position:absolute;left:0;text-align:left;margin-left:2.6pt;margin-top:17.1pt;width:249.75pt;height:29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792D5A6D" w:rsidR="008B4347" w:rsidRPr="00722AB7" w:rsidRDefault="00B55D5A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="009B072D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B56906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9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C6393ED" w14:textId="402378DB" w:rsidR="00C3447A" w:rsidRPr="00D93EFB" w:rsidRDefault="00B56906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SUPER CHARLIE</w:t>
                            </w:r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6F3BE35E" w:rsidR="008B4347" w:rsidRPr="00722AB7" w:rsidRDefault="0011505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animovaný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5FA7693" w14:textId="452A5F75" w:rsidR="00A854E6" w:rsidRPr="00722AB7" w:rsidRDefault="00B56906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Jon</w:t>
                            </w:r>
                            <w:proofErr w:type="spellEnd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Holmberg</w:t>
                            </w:r>
                            <w:proofErr w:type="spellEnd"/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CA9AD2C" w14:textId="77777777" w:rsidR="008B434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  <w:p w14:paraId="4CC65465" w14:textId="77777777" w:rsidR="001E1EAB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52524B3D" w14:textId="76F15415" w:rsidR="001E1EAB" w:rsidRPr="00722AB7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60B0957F" w14:textId="77777777" w:rsidR="00B56906" w:rsidRDefault="00B56906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Jon</w:t>
                            </w:r>
                            <w:proofErr w:type="spellEnd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Holmberg</w:t>
                            </w:r>
                            <w:proofErr w:type="spellEnd"/>
                          </w:p>
                          <w:p w14:paraId="18A7DC6B" w14:textId="54ABDFAB" w:rsidR="001E1EAB" w:rsidRPr="00722AB7" w:rsidRDefault="00B56906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Camilla</w:t>
                            </w:r>
                            <w:proofErr w:type="spellEnd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Läckberg</w:t>
                            </w:r>
                            <w:proofErr w:type="spellEnd"/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0B1D3E58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6A3FC9">
                              <w:rPr>
                                <w:b/>
                                <w:color w:val="404040" w:themeColor="text1" w:themeTint="BF"/>
                              </w:rPr>
                              <w:t xml:space="preserve"> v slovenskom znení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6A18116" w14:textId="42582FA1" w:rsidR="007C1913" w:rsidRPr="007C1913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Hugo Podoba</w:t>
                            </w:r>
                          </w:p>
                          <w:p w14:paraId="4CE1F6B1" w14:textId="4384AE55" w:rsidR="007C1913" w:rsidRPr="007C1913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Marek Chrobák</w:t>
                            </w:r>
                          </w:p>
                          <w:p w14:paraId="13C1CC01" w14:textId="2691FB2A" w:rsidR="007C1913" w:rsidRPr="007C1913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Peter Sklár</w:t>
                            </w:r>
                          </w:p>
                          <w:p w14:paraId="0CBC04D4" w14:textId="6CC7C92E" w:rsidR="007C1913" w:rsidRPr="007C1913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Martin Kaprálik</w:t>
                            </w:r>
                          </w:p>
                          <w:p w14:paraId="2411F0EA" w14:textId="60D296CD" w:rsidR="007C1913" w:rsidRPr="007C1913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Zuzana </w:t>
                            </w:r>
                            <w:proofErr w:type="spellStart"/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Kyzeková</w:t>
                            </w:r>
                            <w:proofErr w:type="spellEnd"/>
                          </w:p>
                          <w:p w14:paraId="76606364" w14:textId="6A8B8E49" w:rsidR="00A2691E" w:rsidRPr="00722AB7" w:rsidRDefault="007C1913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Štefan </w:t>
                            </w:r>
                            <w:proofErr w:type="spellStart"/>
                            <w:r w:rsidRPr="007C191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Richtárech</w:t>
                            </w:r>
                            <w:proofErr w:type="spellEnd"/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1C8102A4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F8F1FAD" w14:textId="5A6B314A" w:rsidR="008B4347" w:rsidRDefault="00B5690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Švédsko</w:t>
                            </w:r>
                          </w:p>
                          <w:p w14:paraId="6C4DE8A5" w14:textId="322BDE1E" w:rsidR="00A2691E" w:rsidRPr="00722AB7" w:rsidRDefault="00B5690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Dánsko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3067B0FF" w:rsidR="008B4347" w:rsidRPr="00722AB7" w:rsidRDefault="006A3FC9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8</w:t>
                            </w:r>
                            <w:r w:rsidR="00B56906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</w:t>
                            </w:r>
                            <w:r w:rsidR="00D93EF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50E1870" w14:textId="01E01658" w:rsidR="00E2247F" w:rsidRPr="00722AB7" w:rsidRDefault="006A3FC9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slovenský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486B6321" w14:textId="70B90A93" w:rsidR="00FF1DCC" w:rsidRPr="00722AB7" w:rsidRDefault="00440CA1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t xml:space="preserve"> </w:t>
                            </w:r>
                            <w:r w:rsidR="007C1913" w:rsidRPr="007C1913">
                              <w:rPr>
                                <w:noProof/>
                              </w:rPr>
                              <w:drawing>
                                <wp:inline distT="0" distB="0" distL="0" distR="0" wp14:anchorId="387497D2" wp14:editId="0B8E64AD">
                                  <wp:extent cx="361950" cy="333375"/>
                                  <wp:effectExtent l="0" t="0" r="0" b="9525"/>
                                  <wp:docPr id="382315116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sectPr w:rsidR="008B4347" w:rsidRPr="0050081F" w:rsidSect="005D3C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FB90" w14:textId="77777777" w:rsidR="00B762D0" w:rsidRDefault="00BA6662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A853" w14:textId="77777777" w:rsidR="00B762D0" w:rsidRDefault="00BA6662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2B8" w14:textId="77777777" w:rsidR="00B762D0" w:rsidRDefault="00BA6662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B7539"/>
    <w:rsid w:val="000C0DD8"/>
    <w:rsid w:val="000C360F"/>
    <w:rsid w:val="000C415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505E"/>
    <w:rsid w:val="001175DD"/>
    <w:rsid w:val="00124EFA"/>
    <w:rsid w:val="00125D97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1EAB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00CC"/>
    <w:rsid w:val="00223B04"/>
    <w:rsid w:val="002365C2"/>
    <w:rsid w:val="00242A72"/>
    <w:rsid w:val="00243A24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07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4F9D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5B05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7BC"/>
    <w:rsid w:val="004022ED"/>
    <w:rsid w:val="00404EE8"/>
    <w:rsid w:val="00406EBB"/>
    <w:rsid w:val="004163E6"/>
    <w:rsid w:val="0042526F"/>
    <w:rsid w:val="00425C0A"/>
    <w:rsid w:val="0043038D"/>
    <w:rsid w:val="00430AB6"/>
    <w:rsid w:val="00431321"/>
    <w:rsid w:val="004314FE"/>
    <w:rsid w:val="0043599A"/>
    <w:rsid w:val="004378E5"/>
    <w:rsid w:val="00440CA1"/>
    <w:rsid w:val="004417BD"/>
    <w:rsid w:val="004419CD"/>
    <w:rsid w:val="004419D4"/>
    <w:rsid w:val="00441AE3"/>
    <w:rsid w:val="00441B7A"/>
    <w:rsid w:val="004473DF"/>
    <w:rsid w:val="004478CE"/>
    <w:rsid w:val="00447C1E"/>
    <w:rsid w:val="0045327F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3B7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50501"/>
    <w:rsid w:val="00553248"/>
    <w:rsid w:val="0055451D"/>
    <w:rsid w:val="00556273"/>
    <w:rsid w:val="005575AF"/>
    <w:rsid w:val="0055799A"/>
    <w:rsid w:val="0056031B"/>
    <w:rsid w:val="00562AAF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2AC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507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3DC6"/>
    <w:rsid w:val="0064451E"/>
    <w:rsid w:val="00651B2A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0CBB"/>
    <w:rsid w:val="0068542D"/>
    <w:rsid w:val="0069226D"/>
    <w:rsid w:val="006926FD"/>
    <w:rsid w:val="006A3FC9"/>
    <w:rsid w:val="006B3252"/>
    <w:rsid w:val="006B4816"/>
    <w:rsid w:val="006C2562"/>
    <w:rsid w:val="006C3A1C"/>
    <w:rsid w:val="006C7452"/>
    <w:rsid w:val="006D7193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521E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C1913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266D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2CF3"/>
    <w:rsid w:val="009837AD"/>
    <w:rsid w:val="009923B9"/>
    <w:rsid w:val="00993951"/>
    <w:rsid w:val="00993B29"/>
    <w:rsid w:val="009A2DE3"/>
    <w:rsid w:val="009A3697"/>
    <w:rsid w:val="009B072D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BF2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2691E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29DD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D1DE8"/>
    <w:rsid w:val="00AE04D2"/>
    <w:rsid w:val="00AE1F11"/>
    <w:rsid w:val="00AE2B72"/>
    <w:rsid w:val="00AF4A01"/>
    <w:rsid w:val="00B04BEC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55D5A"/>
    <w:rsid w:val="00B56906"/>
    <w:rsid w:val="00B60199"/>
    <w:rsid w:val="00B61221"/>
    <w:rsid w:val="00B65D94"/>
    <w:rsid w:val="00B66DD2"/>
    <w:rsid w:val="00B73A7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A6662"/>
    <w:rsid w:val="00BB0649"/>
    <w:rsid w:val="00BB0E62"/>
    <w:rsid w:val="00BB794B"/>
    <w:rsid w:val="00BC442D"/>
    <w:rsid w:val="00BC744D"/>
    <w:rsid w:val="00BD518A"/>
    <w:rsid w:val="00BD6C79"/>
    <w:rsid w:val="00BE02D3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C04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BEE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A6E3A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767D"/>
    <w:rsid w:val="00CF03AF"/>
    <w:rsid w:val="00CF5CB7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0E01"/>
    <w:rsid w:val="00D45BA7"/>
    <w:rsid w:val="00D47B0E"/>
    <w:rsid w:val="00D50697"/>
    <w:rsid w:val="00D527C1"/>
    <w:rsid w:val="00D52AA5"/>
    <w:rsid w:val="00D54D52"/>
    <w:rsid w:val="00D57068"/>
    <w:rsid w:val="00D625B8"/>
    <w:rsid w:val="00D6702F"/>
    <w:rsid w:val="00D7112F"/>
    <w:rsid w:val="00D7493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348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149C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customStyle="1" w:styleId="CarChar">
    <w:name w:val="Car Char"/>
    <w:basedOn w:val="Normlny"/>
    <w:rsid w:val="000B753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6</cp:revision>
  <cp:lastPrinted>2018-09-06T15:22:00Z</cp:lastPrinted>
  <dcterms:created xsi:type="dcterms:W3CDTF">2025-08-05T08:48:00Z</dcterms:created>
  <dcterms:modified xsi:type="dcterms:W3CDTF">2025-08-08T13:22:00Z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